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6C2" w:rsidRDefault="009616C2" w:rsidP="003774A9">
      <w:pPr>
        <w:spacing w:after="0" w:line="240" w:lineRule="auto"/>
        <w:ind w:firstLine="720"/>
        <w:rPr>
          <w:sz w:val="20"/>
          <w:szCs w:val="20"/>
        </w:rPr>
      </w:pPr>
      <w:r w:rsidRPr="009616C2">
        <w:rPr>
          <w:sz w:val="20"/>
          <w:szCs w:val="20"/>
        </w:rPr>
        <w:t>At Hellg</w:t>
      </w:r>
      <w:r w:rsidR="003774A9">
        <w:rPr>
          <w:sz w:val="20"/>
          <w:szCs w:val="20"/>
        </w:rPr>
        <w:t xml:space="preserve">ate High School, the PLC </w:t>
      </w:r>
      <w:r w:rsidR="006106A5">
        <w:rPr>
          <w:sz w:val="20"/>
          <w:szCs w:val="20"/>
        </w:rPr>
        <w:t>journeys</w:t>
      </w:r>
      <w:bookmarkStart w:id="0" w:name="_GoBack"/>
      <w:bookmarkEnd w:id="0"/>
      <w:r w:rsidRPr="009616C2">
        <w:rPr>
          <w:sz w:val="20"/>
          <w:szCs w:val="20"/>
        </w:rPr>
        <w:t xml:space="preserve"> </w:t>
      </w:r>
      <w:r w:rsidR="003774A9">
        <w:rPr>
          <w:sz w:val="20"/>
          <w:szCs w:val="20"/>
        </w:rPr>
        <w:t>are</w:t>
      </w:r>
      <w:r w:rsidRPr="009616C2">
        <w:rPr>
          <w:sz w:val="20"/>
          <w:szCs w:val="20"/>
        </w:rPr>
        <w:t xml:space="preserve"> as varied as </w:t>
      </w:r>
      <w:r w:rsidR="003774A9">
        <w:rPr>
          <w:sz w:val="20"/>
          <w:szCs w:val="20"/>
        </w:rPr>
        <w:t>are</w:t>
      </w:r>
      <w:r w:rsidRPr="009616C2">
        <w:rPr>
          <w:sz w:val="20"/>
          <w:szCs w:val="20"/>
        </w:rPr>
        <w:t xml:space="preserve"> the contents taught, and the</w:t>
      </w:r>
      <w:r>
        <w:rPr>
          <w:sz w:val="20"/>
          <w:szCs w:val="20"/>
        </w:rPr>
        <w:t xml:space="preserve"> number of teachers in the building. The following PLCs have been organized in </w:t>
      </w:r>
      <w:r w:rsidR="00D07F48">
        <w:rPr>
          <w:sz w:val="20"/>
          <w:szCs w:val="20"/>
        </w:rPr>
        <w:t xml:space="preserve">either a Course Team structure or a Career Pathways/Academy structure: </w:t>
      </w:r>
    </w:p>
    <w:p w:rsidR="00D07F48" w:rsidRDefault="00D07F48" w:rsidP="009616C2">
      <w:pPr>
        <w:pStyle w:val="ListParagraph"/>
        <w:numPr>
          <w:ilvl w:val="0"/>
          <w:numId w:val="14"/>
        </w:numPr>
        <w:spacing w:after="0" w:line="240" w:lineRule="auto"/>
        <w:rPr>
          <w:sz w:val="20"/>
          <w:szCs w:val="20"/>
        </w:rPr>
        <w:sectPr w:rsidR="00D07F48" w:rsidSect="003774A9">
          <w:pgSz w:w="12240" w:h="15840"/>
          <w:pgMar w:top="720" w:right="720" w:bottom="720" w:left="720" w:header="720" w:footer="720" w:gutter="0"/>
          <w:cols w:space="720"/>
          <w:docGrid w:linePitch="360"/>
        </w:sectPr>
      </w:pPr>
    </w:p>
    <w:p w:rsidR="009616C2" w:rsidRPr="009616C2" w:rsidRDefault="009616C2" w:rsidP="009616C2">
      <w:pPr>
        <w:pStyle w:val="ListParagraph"/>
        <w:numPr>
          <w:ilvl w:val="0"/>
          <w:numId w:val="14"/>
        </w:numPr>
        <w:spacing w:after="0" w:line="240" w:lineRule="auto"/>
        <w:rPr>
          <w:sz w:val="20"/>
          <w:szCs w:val="20"/>
        </w:rPr>
      </w:pPr>
      <w:r w:rsidRPr="009616C2">
        <w:rPr>
          <w:sz w:val="20"/>
          <w:szCs w:val="20"/>
        </w:rPr>
        <w:lastRenderedPageBreak/>
        <w:t>Science Construction Academy</w:t>
      </w:r>
    </w:p>
    <w:p w:rsidR="009616C2" w:rsidRPr="009616C2" w:rsidRDefault="009616C2" w:rsidP="009616C2">
      <w:pPr>
        <w:pStyle w:val="ListParagraph"/>
        <w:numPr>
          <w:ilvl w:val="0"/>
          <w:numId w:val="14"/>
        </w:numPr>
        <w:spacing w:after="0" w:line="240" w:lineRule="auto"/>
        <w:rPr>
          <w:sz w:val="20"/>
          <w:szCs w:val="20"/>
        </w:rPr>
      </w:pPr>
      <w:r w:rsidRPr="009616C2">
        <w:rPr>
          <w:sz w:val="20"/>
          <w:szCs w:val="20"/>
        </w:rPr>
        <w:t>Business Pathways</w:t>
      </w:r>
    </w:p>
    <w:p w:rsidR="009616C2" w:rsidRPr="009616C2" w:rsidRDefault="009616C2" w:rsidP="009616C2">
      <w:pPr>
        <w:pStyle w:val="ListParagraph"/>
        <w:numPr>
          <w:ilvl w:val="0"/>
          <w:numId w:val="14"/>
        </w:numPr>
        <w:spacing w:after="0" w:line="240" w:lineRule="auto"/>
        <w:rPr>
          <w:sz w:val="20"/>
          <w:szCs w:val="20"/>
        </w:rPr>
      </w:pPr>
      <w:r w:rsidRPr="009616C2">
        <w:rPr>
          <w:sz w:val="20"/>
          <w:szCs w:val="20"/>
        </w:rPr>
        <w:t>FACS Pathways</w:t>
      </w:r>
    </w:p>
    <w:p w:rsidR="009616C2" w:rsidRPr="009616C2" w:rsidRDefault="009616C2" w:rsidP="009616C2">
      <w:pPr>
        <w:pStyle w:val="ListParagraph"/>
        <w:numPr>
          <w:ilvl w:val="0"/>
          <w:numId w:val="14"/>
        </w:numPr>
        <w:spacing w:after="0" w:line="240" w:lineRule="auto"/>
        <w:rPr>
          <w:sz w:val="20"/>
          <w:szCs w:val="20"/>
        </w:rPr>
      </w:pPr>
      <w:r w:rsidRPr="009616C2">
        <w:rPr>
          <w:sz w:val="20"/>
          <w:szCs w:val="20"/>
        </w:rPr>
        <w:t>Counselors</w:t>
      </w:r>
    </w:p>
    <w:p w:rsidR="009616C2" w:rsidRDefault="009616C2" w:rsidP="009616C2">
      <w:pPr>
        <w:pStyle w:val="ListParagraph"/>
        <w:numPr>
          <w:ilvl w:val="0"/>
          <w:numId w:val="14"/>
        </w:numPr>
        <w:spacing w:after="0" w:line="240" w:lineRule="auto"/>
        <w:rPr>
          <w:sz w:val="20"/>
          <w:szCs w:val="20"/>
        </w:rPr>
      </w:pPr>
      <w:r w:rsidRPr="009616C2">
        <w:rPr>
          <w:sz w:val="20"/>
          <w:szCs w:val="20"/>
        </w:rPr>
        <w:t>ELA 1</w:t>
      </w:r>
    </w:p>
    <w:p w:rsidR="009616C2" w:rsidRDefault="009616C2" w:rsidP="009616C2">
      <w:pPr>
        <w:pStyle w:val="ListParagraph"/>
        <w:numPr>
          <w:ilvl w:val="0"/>
          <w:numId w:val="14"/>
        </w:numPr>
        <w:spacing w:after="0" w:line="240" w:lineRule="auto"/>
        <w:rPr>
          <w:sz w:val="20"/>
          <w:szCs w:val="20"/>
        </w:rPr>
      </w:pPr>
      <w:r>
        <w:rPr>
          <w:sz w:val="20"/>
          <w:szCs w:val="20"/>
        </w:rPr>
        <w:t>ELA 2</w:t>
      </w:r>
    </w:p>
    <w:p w:rsidR="009616C2" w:rsidRDefault="009616C2" w:rsidP="009616C2">
      <w:pPr>
        <w:pStyle w:val="ListParagraph"/>
        <w:numPr>
          <w:ilvl w:val="0"/>
          <w:numId w:val="14"/>
        </w:numPr>
        <w:spacing w:after="0" w:line="240" w:lineRule="auto"/>
        <w:rPr>
          <w:sz w:val="20"/>
          <w:szCs w:val="20"/>
        </w:rPr>
      </w:pPr>
      <w:r>
        <w:rPr>
          <w:sz w:val="20"/>
          <w:szCs w:val="20"/>
        </w:rPr>
        <w:t>ELA 3</w:t>
      </w:r>
    </w:p>
    <w:p w:rsidR="009616C2" w:rsidRDefault="009616C2" w:rsidP="009616C2">
      <w:pPr>
        <w:pStyle w:val="ListParagraph"/>
        <w:numPr>
          <w:ilvl w:val="0"/>
          <w:numId w:val="14"/>
        </w:numPr>
        <w:spacing w:after="0" w:line="240" w:lineRule="auto"/>
        <w:rPr>
          <w:sz w:val="20"/>
          <w:szCs w:val="20"/>
        </w:rPr>
      </w:pPr>
      <w:r>
        <w:rPr>
          <w:sz w:val="20"/>
          <w:szCs w:val="20"/>
        </w:rPr>
        <w:lastRenderedPageBreak/>
        <w:t>HE 1</w:t>
      </w:r>
    </w:p>
    <w:p w:rsidR="009616C2" w:rsidRDefault="009616C2" w:rsidP="009616C2">
      <w:pPr>
        <w:pStyle w:val="ListParagraph"/>
        <w:numPr>
          <w:ilvl w:val="0"/>
          <w:numId w:val="14"/>
        </w:numPr>
        <w:spacing w:after="0" w:line="240" w:lineRule="auto"/>
        <w:rPr>
          <w:sz w:val="20"/>
          <w:szCs w:val="20"/>
        </w:rPr>
      </w:pPr>
      <w:r>
        <w:rPr>
          <w:sz w:val="20"/>
          <w:szCs w:val="20"/>
        </w:rPr>
        <w:t>HE 2</w:t>
      </w:r>
    </w:p>
    <w:p w:rsidR="009616C2" w:rsidRDefault="009616C2" w:rsidP="009616C2">
      <w:pPr>
        <w:pStyle w:val="ListParagraph"/>
        <w:numPr>
          <w:ilvl w:val="0"/>
          <w:numId w:val="14"/>
        </w:numPr>
        <w:spacing w:after="0" w:line="240" w:lineRule="auto"/>
        <w:rPr>
          <w:sz w:val="20"/>
          <w:szCs w:val="20"/>
        </w:rPr>
      </w:pPr>
      <w:r>
        <w:rPr>
          <w:sz w:val="20"/>
          <w:szCs w:val="20"/>
        </w:rPr>
        <w:t>Library</w:t>
      </w:r>
    </w:p>
    <w:p w:rsidR="009616C2" w:rsidRDefault="009616C2" w:rsidP="009616C2">
      <w:pPr>
        <w:pStyle w:val="ListParagraph"/>
        <w:numPr>
          <w:ilvl w:val="0"/>
          <w:numId w:val="14"/>
        </w:numPr>
        <w:spacing w:after="0" w:line="240" w:lineRule="auto"/>
        <w:rPr>
          <w:sz w:val="20"/>
          <w:szCs w:val="20"/>
        </w:rPr>
      </w:pPr>
      <w:r>
        <w:rPr>
          <w:sz w:val="20"/>
          <w:szCs w:val="20"/>
        </w:rPr>
        <w:t>Alg</w:t>
      </w:r>
      <w:r w:rsidR="00D07F48">
        <w:rPr>
          <w:sz w:val="20"/>
          <w:szCs w:val="20"/>
        </w:rPr>
        <w:t>ebra</w:t>
      </w:r>
      <w:r>
        <w:rPr>
          <w:sz w:val="20"/>
          <w:szCs w:val="20"/>
        </w:rPr>
        <w:t xml:space="preserve"> 1</w:t>
      </w:r>
    </w:p>
    <w:p w:rsidR="009616C2" w:rsidRDefault="009616C2" w:rsidP="009616C2">
      <w:pPr>
        <w:pStyle w:val="ListParagraph"/>
        <w:numPr>
          <w:ilvl w:val="0"/>
          <w:numId w:val="14"/>
        </w:numPr>
        <w:spacing w:after="0" w:line="240" w:lineRule="auto"/>
        <w:rPr>
          <w:sz w:val="20"/>
          <w:szCs w:val="20"/>
        </w:rPr>
      </w:pPr>
      <w:r>
        <w:rPr>
          <w:sz w:val="20"/>
          <w:szCs w:val="20"/>
        </w:rPr>
        <w:t>Geo</w:t>
      </w:r>
      <w:r w:rsidR="00D07F48">
        <w:rPr>
          <w:sz w:val="20"/>
          <w:szCs w:val="20"/>
        </w:rPr>
        <w:t>metry</w:t>
      </w:r>
      <w:r>
        <w:rPr>
          <w:sz w:val="20"/>
          <w:szCs w:val="20"/>
        </w:rPr>
        <w:t xml:space="preserve"> &amp; Alg</w:t>
      </w:r>
      <w:r w:rsidR="00D07F48">
        <w:rPr>
          <w:sz w:val="20"/>
          <w:szCs w:val="20"/>
        </w:rPr>
        <w:t>ebra</w:t>
      </w:r>
      <w:r>
        <w:rPr>
          <w:sz w:val="20"/>
          <w:szCs w:val="20"/>
        </w:rPr>
        <w:t xml:space="preserve"> 2</w:t>
      </w:r>
    </w:p>
    <w:p w:rsidR="00D07F48" w:rsidRDefault="00D07F48" w:rsidP="009616C2">
      <w:pPr>
        <w:pStyle w:val="ListParagraph"/>
        <w:numPr>
          <w:ilvl w:val="0"/>
          <w:numId w:val="14"/>
        </w:numPr>
        <w:spacing w:after="0" w:line="240" w:lineRule="auto"/>
        <w:rPr>
          <w:sz w:val="20"/>
          <w:szCs w:val="20"/>
        </w:rPr>
      </w:pPr>
      <w:r>
        <w:rPr>
          <w:sz w:val="20"/>
          <w:szCs w:val="20"/>
        </w:rPr>
        <w:t>Math Lab</w:t>
      </w:r>
    </w:p>
    <w:p w:rsidR="00D07F48" w:rsidRDefault="00D07F48" w:rsidP="009616C2">
      <w:pPr>
        <w:pStyle w:val="ListParagraph"/>
        <w:numPr>
          <w:ilvl w:val="0"/>
          <w:numId w:val="14"/>
        </w:numPr>
        <w:spacing w:after="0" w:line="240" w:lineRule="auto"/>
        <w:rPr>
          <w:sz w:val="20"/>
          <w:szCs w:val="20"/>
        </w:rPr>
      </w:pPr>
      <w:r>
        <w:rPr>
          <w:sz w:val="20"/>
          <w:szCs w:val="20"/>
        </w:rPr>
        <w:t>Bio 1</w:t>
      </w:r>
    </w:p>
    <w:p w:rsidR="00D07F48" w:rsidRDefault="00D07F48" w:rsidP="009616C2">
      <w:pPr>
        <w:pStyle w:val="ListParagraph"/>
        <w:numPr>
          <w:ilvl w:val="0"/>
          <w:numId w:val="14"/>
        </w:numPr>
        <w:spacing w:after="0" w:line="240" w:lineRule="auto"/>
        <w:rPr>
          <w:sz w:val="20"/>
          <w:szCs w:val="20"/>
        </w:rPr>
      </w:pPr>
      <w:r>
        <w:rPr>
          <w:sz w:val="20"/>
          <w:szCs w:val="20"/>
        </w:rPr>
        <w:t>Earth Science</w:t>
      </w:r>
    </w:p>
    <w:p w:rsidR="00D07F48" w:rsidRDefault="00D07F48" w:rsidP="009616C2">
      <w:pPr>
        <w:pStyle w:val="ListParagraph"/>
        <w:numPr>
          <w:ilvl w:val="0"/>
          <w:numId w:val="14"/>
        </w:numPr>
        <w:spacing w:after="0" w:line="240" w:lineRule="auto"/>
        <w:rPr>
          <w:sz w:val="20"/>
          <w:szCs w:val="20"/>
        </w:rPr>
      </w:pPr>
      <w:r>
        <w:rPr>
          <w:sz w:val="20"/>
          <w:szCs w:val="20"/>
        </w:rPr>
        <w:lastRenderedPageBreak/>
        <w:t>US Government</w:t>
      </w:r>
    </w:p>
    <w:p w:rsidR="00D07F48" w:rsidRDefault="00D07F48" w:rsidP="009616C2">
      <w:pPr>
        <w:pStyle w:val="ListParagraph"/>
        <w:numPr>
          <w:ilvl w:val="0"/>
          <w:numId w:val="14"/>
        </w:numPr>
        <w:spacing w:after="0" w:line="240" w:lineRule="auto"/>
        <w:rPr>
          <w:sz w:val="20"/>
          <w:szCs w:val="20"/>
        </w:rPr>
      </w:pPr>
      <w:r>
        <w:rPr>
          <w:sz w:val="20"/>
          <w:szCs w:val="20"/>
        </w:rPr>
        <w:t>US History</w:t>
      </w:r>
    </w:p>
    <w:p w:rsidR="00D07F48" w:rsidRDefault="00D07F48" w:rsidP="009616C2">
      <w:pPr>
        <w:pStyle w:val="ListParagraph"/>
        <w:numPr>
          <w:ilvl w:val="0"/>
          <w:numId w:val="14"/>
        </w:numPr>
        <w:spacing w:after="0" w:line="240" w:lineRule="auto"/>
        <w:rPr>
          <w:sz w:val="20"/>
          <w:szCs w:val="20"/>
        </w:rPr>
      </w:pPr>
      <w:r>
        <w:rPr>
          <w:sz w:val="20"/>
          <w:szCs w:val="20"/>
        </w:rPr>
        <w:t>Spanish 1 &amp; 2</w:t>
      </w:r>
    </w:p>
    <w:p w:rsidR="00D07F48" w:rsidRDefault="00D07F48" w:rsidP="009616C2">
      <w:pPr>
        <w:pStyle w:val="ListParagraph"/>
        <w:numPr>
          <w:ilvl w:val="0"/>
          <w:numId w:val="14"/>
        </w:numPr>
        <w:spacing w:after="0" w:line="240" w:lineRule="auto"/>
        <w:rPr>
          <w:sz w:val="20"/>
          <w:szCs w:val="20"/>
        </w:rPr>
      </w:pPr>
      <w:r>
        <w:rPr>
          <w:sz w:val="20"/>
          <w:szCs w:val="20"/>
        </w:rPr>
        <w:t>Art</w:t>
      </w:r>
    </w:p>
    <w:p w:rsidR="00D07F48" w:rsidRDefault="00D07F48" w:rsidP="009616C2">
      <w:pPr>
        <w:pStyle w:val="ListParagraph"/>
        <w:numPr>
          <w:ilvl w:val="0"/>
          <w:numId w:val="14"/>
        </w:numPr>
        <w:spacing w:after="0" w:line="240" w:lineRule="auto"/>
        <w:rPr>
          <w:sz w:val="20"/>
          <w:szCs w:val="20"/>
        </w:rPr>
      </w:pPr>
      <w:r>
        <w:rPr>
          <w:sz w:val="20"/>
          <w:szCs w:val="20"/>
        </w:rPr>
        <w:t>Music</w:t>
      </w:r>
    </w:p>
    <w:p w:rsidR="00D07F48" w:rsidRDefault="00D07F48" w:rsidP="009616C2">
      <w:pPr>
        <w:pStyle w:val="ListParagraph"/>
        <w:numPr>
          <w:ilvl w:val="0"/>
          <w:numId w:val="14"/>
        </w:numPr>
        <w:spacing w:after="0" w:line="240" w:lineRule="auto"/>
        <w:rPr>
          <w:sz w:val="20"/>
          <w:szCs w:val="20"/>
        </w:rPr>
      </w:pPr>
      <w:r>
        <w:rPr>
          <w:sz w:val="20"/>
          <w:szCs w:val="20"/>
        </w:rPr>
        <w:t>IB implementation</w:t>
      </w:r>
    </w:p>
    <w:p w:rsidR="00D07F48" w:rsidRPr="009616C2" w:rsidRDefault="00D07F48" w:rsidP="009616C2">
      <w:pPr>
        <w:pStyle w:val="ListParagraph"/>
        <w:numPr>
          <w:ilvl w:val="0"/>
          <w:numId w:val="14"/>
        </w:numPr>
        <w:spacing w:after="0" w:line="240" w:lineRule="auto"/>
        <w:rPr>
          <w:sz w:val="20"/>
          <w:szCs w:val="20"/>
        </w:rPr>
      </w:pPr>
      <w:r>
        <w:rPr>
          <w:sz w:val="20"/>
          <w:szCs w:val="20"/>
        </w:rPr>
        <w:t>Special Education</w:t>
      </w:r>
    </w:p>
    <w:p w:rsidR="00D07F48" w:rsidRDefault="00D07F48" w:rsidP="009616C2">
      <w:pPr>
        <w:spacing w:after="0" w:line="240" w:lineRule="auto"/>
        <w:rPr>
          <w:sz w:val="20"/>
          <w:szCs w:val="20"/>
        </w:rPr>
        <w:sectPr w:rsidR="00D07F48" w:rsidSect="00D07F48">
          <w:type w:val="continuous"/>
          <w:pgSz w:w="12240" w:h="15840"/>
          <w:pgMar w:top="1440" w:right="1440" w:bottom="1440" w:left="1440" w:header="720" w:footer="720" w:gutter="0"/>
          <w:cols w:num="3" w:space="720"/>
          <w:docGrid w:linePitch="360"/>
        </w:sectPr>
      </w:pPr>
    </w:p>
    <w:p w:rsidR="009616C2" w:rsidRDefault="009616C2" w:rsidP="009616C2">
      <w:pPr>
        <w:spacing w:after="0" w:line="240" w:lineRule="auto"/>
        <w:rPr>
          <w:sz w:val="20"/>
          <w:szCs w:val="20"/>
        </w:rPr>
      </w:pPr>
    </w:p>
    <w:p w:rsidR="00D07F48" w:rsidRDefault="00D07F48" w:rsidP="003774A9">
      <w:pPr>
        <w:spacing w:after="0" w:line="240" w:lineRule="auto"/>
        <w:ind w:left="-720" w:firstLine="1080"/>
        <w:rPr>
          <w:sz w:val="20"/>
          <w:szCs w:val="20"/>
        </w:rPr>
      </w:pPr>
      <w:r>
        <w:rPr>
          <w:sz w:val="20"/>
          <w:szCs w:val="20"/>
        </w:rPr>
        <w:t>To follow the 21</w:t>
      </w:r>
      <w:r w:rsidRPr="00D07F48">
        <w:rPr>
          <w:sz w:val="20"/>
          <w:szCs w:val="20"/>
          <w:vertAlign w:val="superscript"/>
        </w:rPr>
        <w:t>st</w:t>
      </w:r>
      <w:r>
        <w:rPr>
          <w:sz w:val="20"/>
          <w:szCs w:val="20"/>
        </w:rPr>
        <w:t xml:space="preserve"> century model </w:t>
      </w:r>
      <w:r w:rsidR="003774A9">
        <w:rPr>
          <w:sz w:val="20"/>
          <w:szCs w:val="20"/>
        </w:rPr>
        <w:t>where</w:t>
      </w:r>
      <w:r>
        <w:rPr>
          <w:sz w:val="20"/>
          <w:szCs w:val="20"/>
        </w:rPr>
        <w:t xml:space="preserve"> professional development </w:t>
      </w:r>
      <w:r w:rsidR="003774A9">
        <w:rPr>
          <w:sz w:val="20"/>
          <w:szCs w:val="20"/>
        </w:rPr>
        <w:t>is teacher selected,</w:t>
      </w:r>
      <w:r>
        <w:rPr>
          <w:sz w:val="20"/>
          <w:szCs w:val="20"/>
        </w:rPr>
        <w:t xml:space="preserve"> staff members were guided to </w:t>
      </w:r>
      <w:r w:rsidR="003774A9">
        <w:rPr>
          <w:sz w:val="20"/>
          <w:szCs w:val="20"/>
        </w:rPr>
        <w:t>choose</w:t>
      </w:r>
      <w:r>
        <w:rPr>
          <w:sz w:val="20"/>
          <w:szCs w:val="20"/>
        </w:rPr>
        <w:t xml:space="preserve"> a PLC focus from </w:t>
      </w:r>
      <w:r w:rsidR="00233A5C">
        <w:rPr>
          <w:sz w:val="20"/>
          <w:szCs w:val="20"/>
        </w:rPr>
        <w:t>one</w:t>
      </w:r>
      <w:r>
        <w:rPr>
          <w:sz w:val="20"/>
          <w:szCs w:val="20"/>
        </w:rPr>
        <w:t xml:space="preserve"> of their teaching assignments. For some teachers this was a difficult task because they are passionate about each of their teaching fields, but since collaboration time is narrowed to Thursday afternoons, teachers were asked to commit to the work in one PLC. It is a goal to create more collaboration opportunities</w:t>
      </w:r>
      <w:r w:rsidR="00233A5C">
        <w:rPr>
          <w:sz w:val="20"/>
          <w:szCs w:val="20"/>
        </w:rPr>
        <w:t xml:space="preserve"> in the 2013</w:t>
      </w:r>
      <w:r>
        <w:rPr>
          <w:sz w:val="20"/>
          <w:szCs w:val="20"/>
        </w:rPr>
        <w:t>-14 Master Schedule by creating common planning times for each of these twenty-two PLCs. We realize the challenge of this goal, so we plan to begin the Master Schedule process during the month of November.</w:t>
      </w:r>
    </w:p>
    <w:p w:rsidR="00233A5C" w:rsidRDefault="00233A5C" w:rsidP="003774A9">
      <w:pPr>
        <w:spacing w:after="0" w:line="240" w:lineRule="auto"/>
        <w:ind w:left="-720" w:firstLine="1080"/>
        <w:rPr>
          <w:sz w:val="20"/>
          <w:szCs w:val="20"/>
        </w:rPr>
      </w:pPr>
    </w:p>
    <w:p w:rsidR="00233A5C" w:rsidRDefault="00233A5C" w:rsidP="003774A9">
      <w:pPr>
        <w:spacing w:after="0" w:line="240" w:lineRule="auto"/>
        <w:ind w:left="-720" w:firstLine="1080"/>
        <w:rPr>
          <w:sz w:val="20"/>
          <w:szCs w:val="20"/>
        </w:rPr>
      </w:pPr>
      <w:r>
        <w:rPr>
          <w:sz w:val="20"/>
          <w:szCs w:val="20"/>
        </w:rPr>
        <w:t xml:space="preserve">Fall Goal Conferences were conducted in PLC groups instead of with individual teachers. In these conferences the teachers shared with me how they would accomplish the goal of a “guaranteed curriculum” for their content area. Meeting with each team gave me the opportunity to differentiate the PLC process to accommodate teachers understanding of the 4 PLC questions, articulate an action plan for the 2012-13 year for their PLC, and to communicate my expectations for presentations by each PLC team on April 29, 2013.  </w:t>
      </w:r>
    </w:p>
    <w:p w:rsidR="00233A5C" w:rsidRDefault="00233A5C" w:rsidP="003774A9">
      <w:pPr>
        <w:spacing w:after="0" w:line="240" w:lineRule="auto"/>
        <w:ind w:left="-720" w:firstLine="1080"/>
        <w:rPr>
          <w:sz w:val="20"/>
          <w:szCs w:val="20"/>
        </w:rPr>
      </w:pPr>
    </w:p>
    <w:p w:rsidR="00233A5C" w:rsidRDefault="00233A5C" w:rsidP="003774A9">
      <w:pPr>
        <w:spacing w:after="0" w:line="240" w:lineRule="auto"/>
        <w:ind w:left="-720" w:firstLine="1080"/>
        <w:rPr>
          <w:sz w:val="20"/>
          <w:szCs w:val="20"/>
        </w:rPr>
      </w:pPr>
      <w:r>
        <w:rPr>
          <w:sz w:val="20"/>
          <w:szCs w:val="20"/>
        </w:rPr>
        <w:t xml:space="preserve">The purpose for presentations by each team in April is twofold: to present the process the team used to accomplish their goals and to inform all staff members of the content being taught across the school. I am </w:t>
      </w:r>
      <w:r w:rsidR="0074528B">
        <w:rPr>
          <w:sz w:val="20"/>
          <w:szCs w:val="20"/>
        </w:rPr>
        <w:t>hopeful</w:t>
      </w:r>
      <w:r>
        <w:rPr>
          <w:sz w:val="20"/>
          <w:szCs w:val="20"/>
        </w:rPr>
        <w:t xml:space="preserve"> that by showcasing the variety of processes used by each team, that it will model </w:t>
      </w:r>
      <w:r w:rsidR="0074528B">
        <w:rPr>
          <w:sz w:val="20"/>
          <w:szCs w:val="20"/>
        </w:rPr>
        <w:t>best-practice methods for others. (aka: action research) I am fighting a misunderstanding that one PLC method is the “right” way. I am trying to create a culture where our PLC work is “just the way we do things.” I am fighting a culture of “just fill in the boxes to show that we did something.” And trying to create a culture where “we work smarter and not harder.” I want their PLC work to be “genuine” “meaningful” and truly the “right” work.</w:t>
      </w:r>
    </w:p>
    <w:p w:rsidR="0074528B" w:rsidRDefault="0074528B" w:rsidP="003774A9">
      <w:pPr>
        <w:spacing w:after="0" w:line="240" w:lineRule="auto"/>
        <w:ind w:left="-720" w:firstLine="1080"/>
        <w:rPr>
          <w:sz w:val="20"/>
          <w:szCs w:val="20"/>
        </w:rPr>
      </w:pPr>
    </w:p>
    <w:p w:rsidR="0074528B" w:rsidRPr="006A3DAE" w:rsidRDefault="0074528B" w:rsidP="003774A9">
      <w:pPr>
        <w:spacing w:after="0" w:line="240" w:lineRule="auto"/>
        <w:ind w:left="-720" w:firstLine="1080"/>
        <w:rPr>
          <w:sz w:val="20"/>
          <w:szCs w:val="20"/>
        </w:rPr>
      </w:pPr>
      <w:r>
        <w:rPr>
          <w:sz w:val="20"/>
          <w:szCs w:val="20"/>
        </w:rPr>
        <w:t>Creating this culture of “real work” and “buy in” is foundational to improving student performance. Once teachers believe in this process, then we can begin to focus on student results. I have a few PLCs that are ready for this next step. (</w:t>
      </w:r>
      <w:r w:rsidR="003774A9">
        <w:rPr>
          <w:sz w:val="20"/>
          <w:szCs w:val="20"/>
        </w:rPr>
        <w:t>Question</w:t>
      </w:r>
      <w:r>
        <w:rPr>
          <w:sz w:val="20"/>
          <w:szCs w:val="20"/>
        </w:rPr>
        <w:t xml:space="preserve"> two: How do we assess the learning targets for the guaranteed curriculum?) The Health Enhancement teams are actually the teams that are closest to completing this step and I hope that through their presentations in April they will model </w:t>
      </w:r>
      <w:r w:rsidR="006A3DAE">
        <w:rPr>
          <w:sz w:val="20"/>
          <w:szCs w:val="20"/>
        </w:rPr>
        <w:t xml:space="preserve">for the other teams how to focus on student results. I find that when I attempt to collaborate with teams on “how will you know the students have learned this target?” their responses are </w:t>
      </w:r>
      <w:r w:rsidR="006A3DAE">
        <w:rPr>
          <w:i/>
          <w:sz w:val="20"/>
          <w:szCs w:val="20"/>
        </w:rPr>
        <w:t>confusion</w:t>
      </w:r>
      <w:r w:rsidR="006A3DAE">
        <w:rPr>
          <w:sz w:val="20"/>
          <w:szCs w:val="20"/>
        </w:rPr>
        <w:t xml:space="preserve">. I will have to build background knowledge on assessment literacy as we proceed to this step. To accomplish this we are being strategic in sending “teacher leaders” to </w:t>
      </w:r>
      <w:r w:rsidR="006A3DAE">
        <w:rPr>
          <w:i/>
          <w:sz w:val="20"/>
          <w:szCs w:val="20"/>
        </w:rPr>
        <w:t>Assessment Training Institute</w:t>
      </w:r>
      <w:r w:rsidR="006A3DAE">
        <w:rPr>
          <w:sz w:val="20"/>
          <w:szCs w:val="20"/>
        </w:rPr>
        <w:t xml:space="preserve"> (ATI) to build the capacity among staff. I will support the teacher leaders to apply formative assessment strategies to improve student achievement with the goal that their success will breed buy-in from other staff members. I will also continue to use conferences with PLC teams to push their work forward through the four PLC questions, and to celebrate their successes publicly in staff meetings. I will also continue to differentiate for each PLC to help identify which task, lessons, and activities can be taken “off the plate” to create time for the “right” work. For this to be successful, I must build relationships that will foster trust. I must find the opportunities to celebrate with my staff and encourage them that change is not only inevitable, but is also the means to a successful</w:t>
      </w:r>
      <w:r w:rsidR="003774A9">
        <w:rPr>
          <w:sz w:val="20"/>
          <w:szCs w:val="20"/>
        </w:rPr>
        <w:t xml:space="preserve"> school improvement model. I must continue to provide them with relevant research that builds a “why” for change and guide them through the process until they are independently operating their PLCs successfully.</w:t>
      </w:r>
    </w:p>
    <w:sectPr w:rsidR="0074528B" w:rsidRPr="006A3DAE" w:rsidSect="00D07F4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232D"/>
    <w:multiLevelType w:val="hybridMultilevel"/>
    <w:tmpl w:val="4B30C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E0615"/>
    <w:multiLevelType w:val="hybridMultilevel"/>
    <w:tmpl w:val="2ADCA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8351E"/>
    <w:multiLevelType w:val="hybridMultilevel"/>
    <w:tmpl w:val="1D188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112C15"/>
    <w:multiLevelType w:val="hybridMultilevel"/>
    <w:tmpl w:val="A426D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5F4944"/>
    <w:multiLevelType w:val="hybridMultilevel"/>
    <w:tmpl w:val="01FA1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8570D5"/>
    <w:multiLevelType w:val="hybridMultilevel"/>
    <w:tmpl w:val="DA0A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DD62C1"/>
    <w:multiLevelType w:val="hybridMultilevel"/>
    <w:tmpl w:val="8AA8AF72"/>
    <w:lvl w:ilvl="0" w:tplc="04090017">
      <w:start w:val="1"/>
      <w:numFmt w:val="lowerLetter"/>
      <w:lvlText w:val="%1)"/>
      <w:lvlJc w:val="left"/>
      <w:pPr>
        <w:ind w:left="4098" w:hanging="360"/>
      </w:pPr>
    </w:lvl>
    <w:lvl w:ilvl="1" w:tplc="04090019" w:tentative="1">
      <w:start w:val="1"/>
      <w:numFmt w:val="lowerLetter"/>
      <w:lvlText w:val="%2."/>
      <w:lvlJc w:val="left"/>
      <w:pPr>
        <w:ind w:left="4818" w:hanging="360"/>
      </w:pPr>
    </w:lvl>
    <w:lvl w:ilvl="2" w:tplc="0409001B" w:tentative="1">
      <w:start w:val="1"/>
      <w:numFmt w:val="lowerRoman"/>
      <w:lvlText w:val="%3."/>
      <w:lvlJc w:val="right"/>
      <w:pPr>
        <w:ind w:left="5538" w:hanging="180"/>
      </w:pPr>
    </w:lvl>
    <w:lvl w:ilvl="3" w:tplc="0409000F" w:tentative="1">
      <w:start w:val="1"/>
      <w:numFmt w:val="decimal"/>
      <w:lvlText w:val="%4."/>
      <w:lvlJc w:val="left"/>
      <w:pPr>
        <w:ind w:left="6258" w:hanging="360"/>
      </w:pPr>
    </w:lvl>
    <w:lvl w:ilvl="4" w:tplc="04090019" w:tentative="1">
      <w:start w:val="1"/>
      <w:numFmt w:val="lowerLetter"/>
      <w:lvlText w:val="%5."/>
      <w:lvlJc w:val="left"/>
      <w:pPr>
        <w:ind w:left="6978" w:hanging="360"/>
      </w:pPr>
    </w:lvl>
    <w:lvl w:ilvl="5" w:tplc="0409001B" w:tentative="1">
      <w:start w:val="1"/>
      <w:numFmt w:val="lowerRoman"/>
      <w:lvlText w:val="%6."/>
      <w:lvlJc w:val="right"/>
      <w:pPr>
        <w:ind w:left="7698" w:hanging="180"/>
      </w:pPr>
    </w:lvl>
    <w:lvl w:ilvl="6" w:tplc="0409000F" w:tentative="1">
      <w:start w:val="1"/>
      <w:numFmt w:val="decimal"/>
      <w:lvlText w:val="%7."/>
      <w:lvlJc w:val="left"/>
      <w:pPr>
        <w:ind w:left="8418" w:hanging="360"/>
      </w:pPr>
    </w:lvl>
    <w:lvl w:ilvl="7" w:tplc="04090019" w:tentative="1">
      <w:start w:val="1"/>
      <w:numFmt w:val="lowerLetter"/>
      <w:lvlText w:val="%8."/>
      <w:lvlJc w:val="left"/>
      <w:pPr>
        <w:ind w:left="9138" w:hanging="360"/>
      </w:pPr>
    </w:lvl>
    <w:lvl w:ilvl="8" w:tplc="0409001B" w:tentative="1">
      <w:start w:val="1"/>
      <w:numFmt w:val="lowerRoman"/>
      <w:lvlText w:val="%9."/>
      <w:lvlJc w:val="right"/>
      <w:pPr>
        <w:ind w:left="9858" w:hanging="180"/>
      </w:pPr>
    </w:lvl>
  </w:abstractNum>
  <w:abstractNum w:abstractNumId="7">
    <w:nsid w:val="56234791"/>
    <w:multiLevelType w:val="hybridMultilevel"/>
    <w:tmpl w:val="B868E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281D1D"/>
    <w:multiLevelType w:val="hybridMultilevel"/>
    <w:tmpl w:val="52CCE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1E49F7"/>
    <w:multiLevelType w:val="hybridMultilevel"/>
    <w:tmpl w:val="A650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7C700F"/>
    <w:multiLevelType w:val="hybridMultilevel"/>
    <w:tmpl w:val="84344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DD438E"/>
    <w:multiLevelType w:val="hybridMultilevel"/>
    <w:tmpl w:val="B4721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AD14FC"/>
    <w:multiLevelType w:val="hybridMultilevel"/>
    <w:tmpl w:val="5218F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BA3A97"/>
    <w:multiLevelType w:val="hybridMultilevel"/>
    <w:tmpl w:val="FFD4F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3"/>
  </w:num>
  <w:num w:numId="6">
    <w:abstractNumId w:val="11"/>
  </w:num>
  <w:num w:numId="7">
    <w:abstractNumId w:val="12"/>
  </w:num>
  <w:num w:numId="8">
    <w:abstractNumId w:val="7"/>
  </w:num>
  <w:num w:numId="9">
    <w:abstractNumId w:val="6"/>
  </w:num>
  <w:num w:numId="10">
    <w:abstractNumId w:val="3"/>
  </w:num>
  <w:num w:numId="11">
    <w:abstractNumId w:val="1"/>
  </w:num>
  <w:num w:numId="12">
    <w:abstractNumId w:val="9"/>
  </w:num>
  <w:num w:numId="13">
    <w:abstractNumId w:val="1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60570B"/>
    <w:rsid w:val="00020270"/>
    <w:rsid w:val="00081FF3"/>
    <w:rsid w:val="000A67E3"/>
    <w:rsid w:val="000B0264"/>
    <w:rsid w:val="000F732B"/>
    <w:rsid w:val="001039C9"/>
    <w:rsid w:val="00121116"/>
    <w:rsid w:val="001238B2"/>
    <w:rsid w:val="00127739"/>
    <w:rsid w:val="001557D0"/>
    <w:rsid w:val="00162E15"/>
    <w:rsid w:val="001D5EDE"/>
    <w:rsid w:val="00202D08"/>
    <w:rsid w:val="00233A5C"/>
    <w:rsid w:val="002A0C71"/>
    <w:rsid w:val="002C54B8"/>
    <w:rsid w:val="002F2262"/>
    <w:rsid w:val="0030670B"/>
    <w:rsid w:val="003774A9"/>
    <w:rsid w:val="003A2B0A"/>
    <w:rsid w:val="003D0076"/>
    <w:rsid w:val="003D6C07"/>
    <w:rsid w:val="00412F10"/>
    <w:rsid w:val="0041337A"/>
    <w:rsid w:val="00430D82"/>
    <w:rsid w:val="004360FC"/>
    <w:rsid w:val="00441998"/>
    <w:rsid w:val="00530A1D"/>
    <w:rsid w:val="00546D87"/>
    <w:rsid w:val="005A6436"/>
    <w:rsid w:val="005D1155"/>
    <w:rsid w:val="0060570B"/>
    <w:rsid w:val="006106A5"/>
    <w:rsid w:val="006166A0"/>
    <w:rsid w:val="0064362F"/>
    <w:rsid w:val="00697485"/>
    <w:rsid w:val="006A3DAE"/>
    <w:rsid w:val="006C0332"/>
    <w:rsid w:val="006F64F6"/>
    <w:rsid w:val="0074528B"/>
    <w:rsid w:val="0077078F"/>
    <w:rsid w:val="007A2B60"/>
    <w:rsid w:val="00833530"/>
    <w:rsid w:val="0085578E"/>
    <w:rsid w:val="00870DA2"/>
    <w:rsid w:val="00942A62"/>
    <w:rsid w:val="009616C2"/>
    <w:rsid w:val="009833E4"/>
    <w:rsid w:val="009A59FA"/>
    <w:rsid w:val="009F6595"/>
    <w:rsid w:val="00A00DA1"/>
    <w:rsid w:val="00A5114D"/>
    <w:rsid w:val="00AD56F4"/>
    <w:rsid w:val="00B054A2"/>
    <w:rsid w:val="00B26BBA"/>
    <w:rsid w:val="00B5589E"/>
    <w:rsid w:val="00B73E60"/>
    <w:rsid w:val="00C52C12"/>
    <w:rsid w:val="00CF1A5B"/>
    <w:rsid w:val="00D023CA"/>
    <w:rsid w:val="00D02B83"/>
    <w:rsid w:val="00D07F48"/>
    <w:rsid w:val="00E117EB"/>
    <w:rsid w:val="00E465E2"/>
    <w:rsid w:val="00E60D57"/>
    <w:rsid w:val="00F24E9B"/>
    <w:rsid w:val="00F3341C"/>
    <w:rsid w:val="00F427D7"/>
    <w:rsid w:val="00F71D9B"/>
    <w:rsid w:val="00FB0F5F"/>
    <w:rsid w:val="00FE3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D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BBA"/>
    <w:pPr>
      <w:ind w:left="720"/>
      <w:contextualSpacing/>
    </w:pPr>
  </w:style>
  <w:style w:type="paragraph" w:customStyle="1" w:styleId="ColorfulList-Accent11">
    <w:name w:val="Colorful List - Accent 11"/>
    <w:basedOn w:val="Normal"/>
    <w:uiPriority w:val="99"/>
    <w:qFormat/>
    <w:rsid w:val="00942A62"/>
    <w:pPr>
      <w:ind w:left="720"/>
    </w:pPr>
    <w:rPr>
      <w:rFonts w:ascii="Calibri" w:eastAsia="Calibri" w:hAnsi="Calibri" w:cs="Calibri"/>
    </w:rPr>
  </w:style>
  <w:style w:type="table" w:styleId="TableGrid">
    <w:name w:val="Table Grid"/>
    <w:basedOn w:val="TableNormal"/>
    <w:rsid w:val="00942A6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42A62"/>
    <w:pPr>
      <w:widowControl w:val="0"/>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52C12"/>
    <w:rPr>
      <w:color w:val="0000FF" w:themeColor="hyperlink"/>
      <w:u w:val="single"/>
    </w:rPr>
  </w:style>
  <w:style w:type="character" w:styleId="FollowedHyperlink">
    <w:name w:val="FollowedHyperlink"/>
    <w:basedOn w:val="DefaultParagraphFont"/>
    <w:uiPriority w:val="99"/>
    <w:semiHidden/>
    <w:unhideWhenUsed/>
    <w:rsid w:val="004360FC"/>
    <w:rPr>
      <w:color w:val="800080" w:themeColor="followedHyperlink"/>
      <w:u w:val="single"/>
    </w:rPr>
  </w:style>
  <w:style w:type="paragraph" w:customStyle="1" w:styleId="xmsonormal">
    <w:name w:val="x_msonormal"/>
    <w:basedOn w:val="Normal"/>
    <w:rsid w:val="009616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616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BBA"/>
    <w:pPr>
      <w:ind w:left="720"/>
      <w:contextualSpacing/>
    </w:pPr>
  </w:style>
  <w:style w:type="paragraph" w:customStyle="1" w:styleId="ColorfulList-Accent11">
    <w:name w:val="Colorful List - Accent 11"/>
    <w:basedOn w:val="Normal"/>
    <w:uiPriority w:val="99"/>
    <w:qFormat/>
    <w:rsid w:val="00942A62"/>
    <w:pPr>
      <w:ind w:left="720"/>
    </w:pPr>
    <w:rPr>
      <w:rFonts w:ascii="Calibri" w:eastAsia="Calibri" w:hAnsi="Calibri" w:cs="Calibri"/>
    </w:rPr>
  </w:style>
  <w:style w:type="table" w:styleId="TableGrid">
    <w:name w:val="Table Grid"/>
    <w:basedOn w:val="TableNormal"/>
    <w:rsid w:val="00942A6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42A62"/>
    <w:pPr>
      <w:widowControl w:val="0"/>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52C12"/>
    <w:rPr>
      <w:color w:val="0000FF" w:themeColor="hyperlink"/>
      <w:u w:val="single"/>
    </w:rPr>
  </w:style>
  <w:style w:type="character" w:styleId="FollowedHyperlink">
    <w:name w:val="FollowedHyperlink"/>
    <w:basedOn w:val="DefaultParagraphFont"/>
    <w:uiPriority w:val="99"/>
    <w:semiHidden/>
    <w:unhideWhenUsed/>
    <w:rsid w:val="004360FC"/>
    <w:rPr>
      <w:color w:val="800080" w:themeColor="followedHyperlink"/>
      <w:u w:val="single"/>
    </w:rPr>
  </w:style>
  <w:style w:type="paragraph" w:customStyle="1" w:styleId="xmsonormal">
    <w:name w:val="x_msonormal"/>
    <w:basedOn w:val="Normal"/>
    <w:rsid w:val="009616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616C2"/>
  </w:style>
</w:styles>
</file>

<file path=word/webSettings.xml><?xml version="1.0" encoding="utf-8"?>
<w:webSettings xmlns:r="http://schemas.openxmlformats.org/officeDocument/2006/relationships" xmlns:w="http://schemas.openxmlformats.org/wordprocessingml/2006/main">
  <w:divs>
    <w:div w:id="725641964">
      <w:bodyDiv w:val="1"/>
      <w:marLeft w:val="0"/>
      <w:marRight w:val="0"/>
      <w:marTop w:val="0"/>
      <w:marBottom w:val="0"/>
      <w:divBdr>
        <w:top w:val="none" w:sz="0" w:space="0" w:color="auto"/>
        <w:left w:val="none" w:sz="0" w:space="0" w:color="auto"/>
        <w:bottom w:val="none" w:sz="0" w:space="0" w:color="auto"/>
        <w:right w:val="none" w:sz="0" w:space="0" w:color="auto"/>
      </w:divBdr>
    </w:div>
    <w:div w:id="1361055001">
      <w:bodyDiv w:val="1"/>
      <w:marLeft w:val="0"/>
      <w:marRight w:val="0"/>
      <w:marTop w:val="0"/>
      <w:marBottom w:val="0"/>
      <w:divBdr>
        <w:top w:val="none" w:sz="0" w:space="0" w:color="auto"/>
        <w:left w:val="none" w:sz="0" w:space="0" w:color="auto"/>
        <w:bottom w:val="none" w:sz="0" w:space="0" w:color="auto"/>
        <w:right w:val="none" w:sz="0" w:space="0" w:color="auto"/>
      </w:divBdr>
    </w:div>
    <w:div w:id="1482429779">
      <w:bodyDiv w:val="1"/>
      <w:marLeft w:val="0"/>
      <w:marRight w:val="0"/>
      <w:marTop w:val="0"/>
      <w:marBottom w:val="0"/>
      <w:divBdr>
        <w:top w:val="none" w:sz="0" w:space="0" w:color="auto"/>
        <w:left w:val="none" w:sz="0" w:space="0" w:color="auto"/>
        <w:bottom w:val="none" w:sz="0" w:space="0" w:color="auto"/>
        <w:right w:val="none" w:sz="0" w:space="0" w:color="auto"/>
      </w:divBdr>
    </w:div>
    <w:div w:id="191446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HD</cp:lastModifiedBy>
  <cp:revision>2</cp:revision>
  <cp:lastPrinted>2011-01-11T23:19:00Z</cp:lastPrinted>
  <dcterms:created xsi:type="dcterms:W3CDTF">2012-11-27T05:30:00Z</dcterms:created>
  <dcterms:modified xsi:type="dcterms:W3CDTF">2012-11-27T05:30:00Z</dcterms:modified>
</cp:coreProperties>
</file>